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FBCB5" w14:textId="77777777" w:rsidR="00C15B6A" w:rsidRDefault="00C15B6A" w:rsidP="00C15B6A">
      <w:pPr>
        <w:jc w:val="center"/>
      </w:pPr>
      <w:r>
        <w:t>ALLENTOWN/BETHLEHEM WORKERS’ COMPENSATION PANEL</w:t>
      </w:r>
    </w:p>
    <w:p w14:paraId="23274C7D" w14:textId="77777777" w:rsidR="00C15B6A" w:rsidRDefault="00C15B6A" w:rsidP="00C15B6A">
      <w:pPr>
        <w:jc w:val="center"/>
      </w:pPr>
    </w:p>
    <w:p w14:paraId="35AE1DFE" w14:textId="77777777" w:rsidR="00C15B6A" w:rsidRDefault="00C15B6A" w:rsidP="00C15B6A">
      <w:pPr>
        <w:jc w:val="center"/>
        <w:rPr>
          <w:sz w:val="22"/>
          <w:szCs w:val="22"/>
        </w:rPr>
      </w:pPr>
      <w:r>
        <w:rPr>
          <w:sz w:val="22"/>
          <w:szCs w:val="22"/>
        </w:rPr>
        <w:t>NOTICE TO EMPLOYEES IN CASE OF WORK-RELATED INJURIES</w:t>
      </w:r>
    </w:p>
    <w:p w14:paraId="73C17728" w14:textId="77777777" w:rsidR="00C15B6A" w:rsidRDefault="00C15B6A" w:rsidP="00C15B6A">
      <w:pPr>
        <w:jc w:val="center"/>
        <w:rPr>
          <w:sz w:val="16"/>
          <w:szCs w:val="16"/>
        </w:rPr>
      </w:pPr>
    </w:p>
    <w:p w14:paraId="60052A39" w14:textId="77777777" w:rsidR="00C15B6A" w:rsidRDefault="00C15B6A" w:rsidP="00C15B6A">
      <w:pPr>
        <w:rPr>
          <w:sz w:val="16"/>
          <w:szCs w:val="16"/>
        </w:rPr>
      </w:pPr>
      <w:r>
        <w:rPr>
          <w:sz w:val="16"/>
          <w:szCs w:val="16"/>
        </w:rPr>
        <w:t>1.</w:t>
      </w:r>
      <w:r>
        <w:rPr>
          <w:sz w:val="16"/>
          <w:szCs w:val="16"/>
        </w:rPr>
        <w:tab/>
        <w:t xml:space="preserve">If you suffer a work-related injury, your employer or its insurance company must pay for reasonable surgical and medical services and supplies, orthopedic </w:t>
      </w:r>
      <w:proofErr w:type="gramStart"/>
      <w:r>
        <w:rPr>
          <w:sz w:val="16"/>
          <w:szCs w:val="16"/>
        </w:rPr>
        <w:t>appliances</w:t>
      </w:r>
      <w:proofErr w:type="gramEnd"/>
      <w:r>
        <w:rPr>
          <w:sz w:val="16"/>
          <w:szCs w:val="16"/>
        </w:rPr>
        <w:t xml:space="preserve"> and prosthesis, including training in their use.</w:t>
      </w:r>
    </w:p>
    <w:p w14:paraId="4131ADBD" w14:textId="77777777" w:rsidR="00C15B6A" w:rsidRDefault="00C15B6A" w:rsidP="00C15B6A">
      <w:pPr>
        <w:rPr>
          <w:sz w:val="16"/>
          <w:szCs w:val="16"/>
        </w:rPr>
      </w:pPr>
    </w:p>
    <w:p w14:paraId="29E30E1E" w14:textId="77777777" w:rsidR="00C15B6A" w:rsidRDefault="00C15B6A" w:rsidP="00C15B6A">
      <w:pPr>
        <w:rPr>
          <w:sz w:val="16"/>
          <w:szCs w:val="16"/>
        </w:rPr>
      </w:pPr>
      <w:r>
        <w:rPr>
          <w:sz w:val="16"/>
          <w:szCs w:val="16"/>
        </w:rPr>
        <w:t>2.</w:t>
      </w:r>
      <w:r>
        <w:rPr>
          <w:sz w:val="16"/>
          <w:szCs w:val="16"/>
        </w:rPr>
        <w:tab/>
        <w:t xml:space="preserve">In order to </w:t>
      </w:r>
      <w:proofErr w:type="gramStart"/>
      <w:r>
        <w:rPr>
          <w:sz w:val="16"/>
          <w:szCs w:val="16"/>
        </w:rPr>
        <w:t>insure</w:t>
      </w:r>
      <w:proofErr w:type="gramEnd"/>
      <w:r>
        <w:rPr>
          <w:sz w:val="16"/>
          <w:szCs w:val="16"/>
        </w:rPr>
        <w:t xml:space="preserve"> that your medical treatment will be paid for by your employer or the insurance company, you must select from one of the following health care providers.</w:t>
      </w:r>
    </w:p>
    <w:p w14:paraId="06A1624E" w14:textId="77777777" w:rsidR="00C15B6A" w:rsidRDefault="00C15B6A" w:rsidP="00C15B6A">
      <w:pPr>
        <w:rPr>
          <w:sz w:val="16"/>
          <w:szCs w:val="16"/>
        </w:rPr>
      </w:pPr>
    </w:p>
    <w:p w14:paraId="7844EFCC" w14:textId="77777777" w:rsidR="00C15B6A" w:rsidRDefault="00C15B6A" w:rsidP="00C15B6A">
      <w:pPr>
        <w:rPr>
          <w:sz w:val="16"/>
          <w:szCs w:val="16"/>
        </w:rPr>
      </w:pPr>
      <w:r>
        <w:rPr>
          <w:sz w:val="16"/>
          <w:szCs w:val="16"/>
        </w:rPr>
        <w:t>3.</w:t>
      </w:r>
      <w:r>
        <w:rPr>
          <w:sz w:val="16"/>
          <w:szCs w:val="16"/>
        </w:rPr>
        <w:tab/>
        <w:t>You must continue to visit one of the physicians listed below, if you need treatment, for ninety (90) days from the date of your first visit.</w:t>
      </w:r>
    </w:p>
    <w:p w14:paraId="07B05E6C" w14:textId="77777777" w:rsidR="00C15B6A" w:rsidRDefault="00C15B6A" w:rsidP="00C15B6A">
      <w:pPr>
        <w:rPr>
          <w:sz w:val="16"/>
          <w:szCs w:val="16"/>
        </w:rPr>
      </w:pPr>
    </w:p>
    <w:p w14:paraId="14230BB6" w14:textId="77777777" w:rsidR="00C15B6A" w:rsidRDefault="00C15B6A" w:rsidP="00C15B6A">
      <w:pPr>
        <w:rPr>
          <w:sz w:val="16"/>
          <w:szCs w:val="16"/>
        </w:rPr>
      </w:pPr>
      <w:r>
        <w:rPr>
          <w:sz w:val="16"/>
          <w:szCs w:val="16"/>
        </w:rPr>
        <w:t>4.</w:t>
      </w:r>
      <w:r>
        <w:rPr>
          <w:sz w:val="16"/>
          <w:szCs w:val="16"/>
        </w:rPr>
        <w:tab/>
        <w:t>If one of the persons below refers you to another licensed specialist, your employer or their insurer will pay the bill for these services.</w:t>
      </w:r>
    </w:p>
    <w:p w14:paraId="1F84FA9E" w14:textId="77777777" w:rsidR="00C15B6A" w:rsidRDefault="00C15B6A" w:rsidP="00C15B6A">
      <w:pPr>
        <w:rPr>
          <w:sz w:val="16"/>
          <w:szCs w:val="16"/>
        </w:rPr>
      </w:pPr>
    </w:p>
    <w:p w14:paraId="4B8F4D66" w14:textId="77777777" w:rsidR="00C15B6A" w:rsidRDefault="00C15B6A" w:rsidP="00C15B6A">
      <w:pPr>
        <w:rPr>
          <w:sz w:val="16"/>
          <w:szCs w:val="16"/>
        </w:rPr>
      </w:pPr>
      <w:r>
        <w:rPr>
          <w:sz w:val="16"/>
          <w:szCs w:val="16"/>
        </w:rPr>
        <w:t>5.</w:t>
      </w:r>
      <w:r>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53991F44" w14:textId="77777777" w:rsidR="00C15B6A" w:rsidRDefault="00C15B6A" w:rsidP="00C15B6A">
      <w:pPr>
        <w:rPr>
          <w:sz w:val="16"/>
          <w:szCs w:val="16"/>
        </w:rPr>
      </w:pPr>
    </w:p>
    <w:p w14:paraId="34514C0B" w14:textId="77777777" w:rsidR="00C15B6A" w:rsidRDefault="00C15B6A" w:rsidP="00C15B6A">
      <w:pPr>
        <w:rPr>
          <w:sz w:val="16"/>
          <w:szCs w:val="16"/>
        </w:rPr>
      </w:pPr>
      <w:r>
        <w:rPr>
          <w:sz w:val="16"/>
          <w:szCs w:val="16"/>
        </w:rPr>
        <w:t>6.</w:t>
      </w:r>
      <w:r>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2DDF21C2" w14:textId="77777777" w:rsidR="00C15B6A" w:rsidRDefault="00C15B6A" w:rsidP="00C15B6A">
      <w:pPr>
        <w:rPr>
          <w:sz w:val="16"/>
          <w:szCs w:val="16"/>
        </w:rPr>
      </w:pPr>
    </w:p>
    <w:p w14:paraId="641EC832" w14:textId="77777777" w:rsidR="00C15B6A" w:rsidRDefault="00C15B6A" w:rsidP="00C15B6A">
      <w:pPr>
        <w:rPr>
          <w:sz w:val="16"/>
          <w:szCs w:val="16"/>
        </w:rPr>
      </w:pPr>
      <w:r>
        <w:rPr>
          <w:sz w:val="16"/>
          <w:szCs w:val="16"/>
        </w:rPr>
        <w:t>7.</w:t>
      </w:r>
      <w:r>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0BF31343" w14:textId="77777777" w:rsidR="00C15B6A" w:rsidRDefault="00C15B6A" w:rsidP="00C15B6A">
      <w:pPr>
        <w:widowControl w:val="0"/>
        <w:autoSpaceDE w:val="0"/>
        <w:autoSpaceDN w:val="0"/>
        <w:adjustRightInd w:val="0"/>
        <w:spacing w:after="240" w:line="260" w:lineRule="atLeast"/>
        <w:rPr>
          <w:rFonts w:ascii="Arial" w:hAnsi="Arial" w:cs="Arial"/>
          <w:color w:val="000000"/>
          <w:sz w:val="20"/>
          <w:szCs w:val="20"/>
        </w:rPr>
      </w:pPr>
    </w:p>
    <w:p w14:paraId="0736B6CD" w14:textId="77777777" w:rsidR="00C15B6A" w:rsidRPr="00C15B6A" w:rsidRDefault="00C15B6A" w:rsidP="00C15B6A">
      <w:pPr>
        <w:spacing w:before="100" w:beforeAutospacing="1" w:after="100" w:afterAutospacing="1"/>
        <w:rPr>
          <w:rFonts w:ascii="Arial Black" w:hAnsi="Arial Black" w:cs="Times New Roman"/>
          <w:b/>
          <w:sz w:val="32"/>
          <w:szCs w:val="32"/>
        </w:rPr>
      </w:pPr>
      <w:r w:rsidRPr="00C15B6A">
        <w:rPr>
          <w:rFonts w:ascii="Arial Black" w:hAnsi="Arial Black" w:cs="Times New Roman"/>
          <w:b/>
          <w:sz w:val="32"/>
          <w:szCs w:val="32"/>
        </w:rPr>
        <w:t>Occupational Medicine</w:t>
      </w:r>
    </w:p>
    <w:p w14:paraId="590F988F" w14:textId="56F43993" w:rsidR="00C15B6A" w:rsidRDefault="00C15B6A" w:rsidP="00C15B6A">
      <w:pPr>
        <w:spacing w:before="100" w:beforeAutospacing="1" w:after="100" w:afterAutospacing="1"/>
        <w:rPr>
          <w:rFonts w:ascii="Arial" w:hAnsi="Arial" w:cs="Arial"/>
          <w:sz w:val="20"/>
          <w:szCs w:val="20"/>
        </w:rPr>
      </w:pPr>
      <w:r w:rsidRPr="00C15B6A">
        <w:rPr>
          <w:rFonts w:ascii="Arial" w:hAnsi="Arial" w:cs="Arial"/>
          <w:sz w:val="20"/>
          <w:szCs w:val="20"/>
        </w:rPr>
        <w:t>Patient First</w:t>
      </w:r>
      <w:r>
        <w:rPr>
          <w:rFonts w:ascii="Arial" w:hAnsi="Arial" w:cs="Arial"/>
          <w:sz w:val="20"/>
          <w:szCs w:val="20"/>
        </w:rPr>
        <w:t xml:space="preserve"> - </w:t>
      </w:r>
      <w:r w:rsidR="00271B83" w:rsidRPr="00271B83">
        <w:rPr>
          <w:rFonts w:ascii="Arial" w:hAnsi="Arial" w:cs="Arial"/>
          <w:sz w:val="20"/>
          <w:szCs w:val="20"/>
        </w:rPr>
        <w:t>3178 Tilghman Street, Allentown, PA 18104</w:t>
      </w:r>
      <w:r>
        <w:rPr>
          <w:rFonts w:ascii="Arial" w:hAnsi="Arial" w:cs="Arial"/>
          <w:sz w:val="20"/>
          <w:szCs w:val="20"/>
        </w:rPr>
        <w:t xml:space="preserve">, </w:t>
      </w:r>
      <w:r w:rsidR="00271B83" w:rsidRPr="00271B83">
        <w:rPr>
          <w:rFonts w:ascii="Arial" w:hAnsi="Arial" w:cs="Arial"/>
          <w:sz w:val="20"/>
          <w:szCs w:val="20"/>
        </w:rPr>
        <w:t>(610) 844-9150</w:t>
      </w:r>
      <w:r w:rsidRPr="00C15B6A">
        <w:rPr>
          <w:rFonts w:ascii="Arial" w:hAnsi="Arial" w:cs="Arial"/>
          <w:sz w:val="20"/>
          <w:szCs w:val="20"/>
        </w:rPr>
        <w:br/>
      </w:r>
    </w:p>
    <w:p w14:paraId="465C87BB" w14:textId="15BDE99C" w:rsidR="00C15B6A" w:rsidRDefault="00C15B6A" w:rsidP="00C15B6A">
      <w:pPr>
        <w:spacing w:before="100" w:beforeAutospacing="1" w:after="100" w:afterAutospacing="1"/>
        <w:rPr>
          <w:rFonts w:ascii="Arial" w:hAnsi="Arial" w:cs="Arial"/>
          <w:sz w:val="20"/>
          <w:szCs w:val="20"/>
        </w:rPr>
      </w:pPr>
      <w:r>
        <w:rPr>
          <w:rFonts w:ascii="Arial" w:hAnsi="Arial" w:cs="Arial"/>
          <w:sz w:val="20"/>
          <w:szCs w:val="20"/>
        </w:rPr>
        <w:t xml:space="preserve">Patient First - </w:t>
      </w:r>
      <w:r w:rsidR="00271B83" w:rsidRPr="00271B83">
        <w:rPr>
          <w:rFonts w:ascii="Arial" w:hAnsi="Arial" w:cs="Arial"/>
          <w:sz w:val="20"/>
          <w:szCs w:val="20"/>
        </w:rPr>
        <w:t xml:space="preserve">2310 </w:t>
      </w:r>
      <w:proofErr w:type="spellStart"/>
      <w:r w:rsidR="00271B83" w:rsidRPr="00271B83">
        <w:rPr>
          <w:rFonts w:ascii="Arial" w:hAnsi="Arial" w:cs="Arial"/>
          <w:sz w:val="20"/>
          <w:szCs w:val="20"/>
        </w:rPr>
        <w:t>Shoenersville</w:t>
      </w:r>
      <w:proofErr w:type="spellEnd"/>
      <w:r w:rsidR="00271B83" w:rsidRPr="00271B83">
        <w:rPr>
          <w:rFonts w:ascii="Arial" w:hAnsi="Arial" w:cs="Arial"/>
          <w:sz w:val="20"/>
          <w:szCs w:val="20"/>
        </w:rPr>
        <w:t xml:space="preserve"> Road, Bethlehem, PA 18017,</w:t>
      </w:r>
      <w:r w:rsidR="00271B83" w:rsidRPr="00271B83">
        <w:t xml:space="preserve"> </w:t>
      </w:r>
      <w:r w:rsidR="00271B83" w:rsidRPr="00271B83">
        <w:rPr>
          <w:rFonts w:ascii="Arial" w:hAnsi="Arial" w:cs="Arial"/>
          <w:sz w:val="20"/>
          <w:szCs w:val="20"/>
        </w:rPr>
        <w:t>(484) 403-7560</w:t>
      </w:r>
      <w:r w:rsidRPr="00C15B6A">
        <w:rPr>
          <w:rFonts w:ascii="Arial" w:hAnsi="Arial" w:cs="Arial"/>
          <w:sz w:val="20"/>
          <w:szCs w:val="20"/>
        </w:rPr>
        <w:br/>
      </w:r>
    </w:p>
    <w:p w14:paraId="66CFEC58" w14:textId="45C4FB23" w:rsidR="00C15B6A" w:rsidRDefault="00C15B6A" w:rsidP="00C15B6A">
      <w:pPr>
        <w:spacing w:before="100" w:beforeAutospacing="1" w:after="100" w:afterAutospacing="1"/>
        <w:rPr>
          <w:rFonts w:ascii="Arial Black" w:hAnsi="Arial Black" w:cs="Times New Roman"/>
          <w:b/>
          <w:sz w:val="32"/>
          <w:szCs w:val="32"/>
        </w:rPr>
      </w:pPr>
      <w:r>
        <w:rPr>
          <w:rFonts w:ascii="Arial" w:hAnsi="Arial" w:cs="Arial"/>
          <w:sz w:val="20"/>
          <w:szCs w:val="20"/>
        </w:rPr>
        <w:t xml:space="preserve">HealthWorks - </w:t>
      </w:r>
      <w:r w:rsidR="00271B83" w:rsidRPr="00271B83">
        <w:rPr>
          <w:rFonts w:ascii="Arial" w:hAnsi="Arial" w:cs="Arial"/>
          <w:sz w:val="20"/>
          <w:szCs w:val="20"/>
        </w:rPr>
        <w:t>1243 South Cedar Crest Boulevard, Allentown, PA 18103</w:t>
      </w:r>
      <w:r>
        <w:rPr>
          <w:rFonts w:ascii="Arial" w:hAnsi="Arial" w:cs="Arial"/>
          <w:sz w:val="20"/>
          <w:szCs w:val="20"/>
        </w:rPr>
        <w:t xml:space="preserve">, </w:t>
      </w:r>
      <w:r w:rsidR="00271B83" w:rsidRPr="00271B83">
        <w:rPr>
          <w:rFonts w:ascii="Arial" w:hAnsi="Arial" w:cs="Arial"/>
          <w:sz w:val="20"/>
          <w:szCs w:val="20"/>
        </w:rPr>
        <w:t>(610) 402-9230</w:t>
      </w:r>
      <w:r w:rsidRPr="00C15B6A">
        <w:rPr>
          <w:rFonts w:ascii="Arial" w:hAnsi="Arial" w:cs="Arial"/>
          <w:sz w:val="20"/>
          <w:szCs w:val="20"/>
        </w:rPr>
        <w:br/>
      </w:r>
    </w:p>
    <w:p w14:paraId="51AADCE3" w14:textId="77777777" w:rsidR="00C15B6A" w:rsidRPr="00C15B6A" w:rsidRDefault="00C15B6A" w:rsidP="00C15B6A">
      <w:pPr>
        <w:spacing w:before="100" w:beforeAutospacing="1" w:after="100" w:afterAutospacing="1"/>
        <w:rPr>
          <w:rFonts w:ascii="Arial Black" w:hAnsi="Arial Black" w:cs="Times New Roman"/>
          <w:b/>
          <w:sz w:val="32"/>
          <w:szCs w:val="32"/>
        </w:rPr>
      </w:pPr>
      <w:r w:rsidRPr="00C15B6A">
        <w:rPr>
          <w:rFonts w:ascii="Arial Black" w:hAnsi="Arial Black" w:cs="Times New Roman"/>
          <w:b/>
          <w:sz w:val="32"/>
          <w:szCs w:val="32"/>
        </w:rPr>
        <w:t>Orthopedics</w:t>
      </w:r>
    </w:p>
    <w:p w14:paraId="22E8C00A" w14:textId="77777777" w:rsidR="00C15B6A" w:rsidRPr="00C15B6A" w:rsidRDefault="00C15B6A" w:rsidP="00C15B6A">
      <w:pPr>
        <w:spacing w:before="100" w:beforeAutospacing="1" w:after="100" w:afterAutospacing="1"/>
        <w:rPr>
          <w:rFonts w:ascii="Arial" w:hAnsi="Arial" w:cs="Arial"/>
          <w:sz w:val="20"/>
          <w:szCs w:val="20"/>
        </w:rPr>
      </w:pPr>
      <w:r w:rsidRPr="00C15B6A">
        <w:rPr>
          <w:rFonts w:ascii="Arial" w:hAnsi="Arial" w:cs="Arial"/>
          <w:sz w:val="20"/>
          <w:szCs w:val="20"/>
        </w:rPr>
        <w:t xml:space="preserve">St. Luke's </w:t>
      </w:r>
      <w:proofErr w:type="spellStart"/>
      <w:r w:rsidRPr="00C15B6A">
        <w:rPr>
          <w:rFonts w:ascii="Arial" w:hAnsi="Arial" w:cs="Arial"/>
          <w:sz w:val="20"/>
          <w:szCs w:val="20"/>
        </w:rPr>
        <w:t>Orthopaedic</w:t>
      </w:r>
      <w:proofErr w:type="spellEnd"/>
      <w:r w:rsidRPr="00C15B6A">
        <w:rPr>
          <w:rFonts w:ascii="Arial" w:hAnsi="Arial" w:cs="Arial"/>
          <w:sz w:val="20"/>
          <w:szCs w:val="20"/>
        </w:rPr>
        <w:t xml:space="preserve"> Specialists</w:t>
      </w:r>
      <w:r>
        <w:rPr>
          <w:rFonts w:ascii="Arial" w:hAnsi="Arial" w:cs="Arial"/>
          <w:sz w:val="20"/>
          <w:szCs w:val="20"/>
        </w:rPr>
        <w:t xml:space="preserve"> - 1901 Hamilton Street, Allentown, PA 18104, </w:t>
      </w:r>
      <w:r w:rsidRPr="00C15B6A">
        <w:rPr>
          <w:rFonts w:ascii="Arial" w:hAnsi="Arial" w:cs="Arial"/>
          <w:sz w:val="20"/>
          <w:szCs w:val="20"/>
        </w:rPr>
        <w:t xml:space="preserve">(484) 526-1735 </w:t>
      </w:r>
    </w:p>
    <w:p w14:paraId="561C15B9" w14:textId="77777777" w:rsidR="00C15B6A" w:rsidRPr="00C15B6A" w:rsidRDefault="00C15B6A" w:rsidP="00C15B6A">
      <w:pPr>
        <w:spacing w:before="100" w:beforeAutospacing="1" w:after="100" w:afterAutospacing="1"/>
        <w:rPr>
          <w:rFonts w:ascii="Arial" w:hAnsi="Arial" w:cs="Arial"/>
          <w:sz w:val="20"/>
          <w:szCs w:val="20"/>
        </w:rPr>
      </w:pPr>
      <w:r w:rsidRPr="00C15B6A">
        <w:rPr>
          <w:rFonts w:ascii="Arial" w:hAnsi="Arial" w:cs="Arial"/>
          <w:sz w:val="20"/>
          <w:szCs w:val="20"/>
        </w:rPr>
        <w:t xml:space="preserve">Orthopedic Foot, Ankle &amp; Knee Institute </w:t>
      </w:r>
      <w:r>
        <w:rPr>
          <w:rFonts w:ascii="Arial" w:hAnsi="Arial" w:cs="Arial"/>
          <w:sz w:val="20"/>
          <w:szCs w:val="20"/>
        </w:rPr>
        <w:t xml:space="preserve">- </w:t>
      </w:r>
      <w:r w:rsidRPr="00C15B6A">
        <w:rPr>
          <w:rFonts w:ascii="Arial" w:hAnsi="Arial" w:cs="Arial"/>
          <w:sz w:val="20"/>
          <w:szCs w:val="20"/>
        </w:rPr>
        <w:t>Barry A. Ruht, MD, PC</w:t>
      </w:r>
      <w:r>
        <w:rPr>
          <w:rFonts w:ascii="Arial" w:hAnsi="Arial" w:cs="Arial"/>
          <w:sz w:val="20"/>
          <w:szCs w:val="20"/>
        </w:rPr>
        <w:t xml:space="preserve">, </w:t>
      </w:r>
      <w:r w:rsidRPr="00C15B6A">
        <w:rPr>
          <w:rFonts w:ascii="Arial" w:hAnsi="Arial" w:cs="Arial"/>
          <w:sz w:val="20"/>
          <w:szCs w:val="20"/>
        </w:rPr>
        <w:t>1605 North Cedar Crest Boulevard</w:t>
      </w:r>
      <w:r>
        <w:rPr>
          <w:rFonts w:ascii="Arial" w:hAnsi="Arial" w:cs="Arial"/>
          <w:sz w:val="20"/>
          <w:szCs w:val="20"/>
        </w:rPr>
        <w:t xml:space="preserve">, Suite 608 Allentown, PA 18104, </w:t>
      </w:r>
      <w:r w:rsidRPr="00C15B6A">
        <w:rPr>
          <w:rFonts w:ascii="Arial" w:hAnsi="Arial" w:cs="Arial"/>
          <w:sz w:val="20"/>
          <w:szCs w:val="20"/>
        </w:rPr>
        <w:t>(610) 821-4950</w:t>
      </w:r>
    </w:p>
    <w:p w14:paraId="0E7A4F19" w14:textId="77777777" w:rsidR="00C15B6A" w:rsidRPr="00C15B6A" w:rsidRDefault="00C15B6A" w:rsidP="00C15B6A">
      <w:pPr>
        <w:spacing w:before="100" w:beforeAutospacing="1" w:after="100" w:afterAutospacing="1"/>
        <w:rPr>
          <w:rFonts w:ascii="Arial" w:hAnsi="Arial" w:cs="Arial"/>
          <w:sz w:val="20"/>
          <w:szCs w:val="20"/>
        </w:rPr>
      </w:pPr>
      <w:r w:rsidRPr="00C15B6A">
        <w:rPr>
          <w:rFonts w:ascii="Arial" w:hAnsi="Arial" w:cs="Arial"/>
          <w:sz w:val="20"/>
          <w:szCs w:val="20"/>
        </w:rPr>
        <w:t xml:space="preserve">OAA </w:t>
      </w:r>
      <w:proofErr w:type="spellStart"/>
      <w:r w:rsidRPr="00C15B6A">
        <w:rPr>
          <w:rFonts w:ascii="Arial" w:hAnsi="Arial" w:cs="Arial"/>
          <w:sz w:val="20"/>
          <w:szCs w:val="20"/>
        </w:rPr>
        <w:t>Orthopaedic</w:t>
      </w:r>
      <w:proofErr w:type="spellEnd"/>
      <w:r w:rsidRPr="00C15B6A">
        <w:rPr>
          <w:rFonts w:ascii="Arial" w:hAnsi="Arial" w:cs="Arial"/>
          <w:sz w:val="20"/>
          <w:szCs w:val="20"/>
        </w:rPr>
        <w:t xml:space="preserve"> Specialists</w:t>
      </w:r>
      <w:r>
        <w:rPr>
          <w:rFonts w:ascii="Arial" w:hAnsi="Arial" w:cs="Arial"/>
          <w:sz w:val="20"/>
          <w:szCs w:val="20"/>
        </w:rPr>
        <w:t xml:space="preserve"> -</w:t>
      </w:r>
      <w:r w:rsidRPr="00C15B6A">
        <w:rPr>
          <w:rFonts w:ascii="Arial" w:hAnsi="Arial" w:cs="Arial"/>
          <w:sz w:val="20"/>
          <w:szCs w:val="20"/>
        </w:rPr>
        <w:t xml:space="preserve"> 250 </w:t>
      </w:r>
      <w:proofErr w:type="spellStart"/>
      <w:r w:rsidRPr="00C15B6A">
        <w:rPr>
          <w:rFonts w:ascii="Arial" w:hAnsi="Arial" w:cs="Arial"/>
          <w:sz w:val="20"/>
          <w:szCs w:val="20"/>
        </w:rPr>
        <w:t>Cetronia</w:t>
      </w:r>
      <w:proofErr w:type="spellEnd"/>
      <w:r w:rsidRPr="00C15B6A">
        <w:rPr>
          <w:rFonts w:ascii="Arial" w:hAnsi="Arial" w:cs="Arial"/>
          <w:sz w:val="20"/>
          <w:szCs w:val="20"/>
        </w:rPr>
        <w:t xml:space="preserve"> Road</w:t>
      </w:r>
      <w:r>
        <w:rPr>
          <w:rFonts w:ascii="Arial" w:hAnsi="Arial" w:cs="Arial"/>
          <w:sz w:val="20"/>
          <w:szCs w:val="20"/>
        </w:rPr>
        <w:t xml:space="preserve">, Allentown, PA 18104, </w:t>
      </w:r>
      <w:r w:rsidRPr="00C15B6A">
        <w:rPr>
          <w:rFonts w:ascii="Arial" w:hAnsi="Arial" w:cs="Arial"/>
          <w:sz w:val="20"/>
          <w:szCs w:val="20"/>
        </w:rPr>
        <w:t xml:space="preserve">(610) 973-6200 </w:t>
      </w:r>
    </w:p>
    <w:p w14:paraId="05393359" w14:textId="77777777" w:rsidR="00C15B6A" w:rsidRPr="00C15B6A" w:rsidRDefault="00C15B6A" w:rsidP="00C15B6A">
      <w:pPr>
        <w:framePr w:hSpace="180" w:wrap="around" w:vAnchor="page" w:hAnchor="page" w:x="1456" w:y="1621"/>
        <w:spacing w:before="100" w:beforeAutospacing="1" w:after="100" w:afterAutospacing="1"/>
        <w:rPr>
          <w:rFonts w:ascii="Arial Black" w:hAnsi="Arial Black" w:cs="Times New Roman"/>
          <w:b/>
          <w:sz w:val="32"/>
          <w:szCs w:val="32"/>
        </w:rPr>
      </w:pPr>
      <w:r w:rsidRPr="00C15B6A">
        <w:rPr>
          <w:rFonts w:ascii="Arial Black" w:hAnsi="Arial Black" w:cs="Times New Roman"/>
          <w:b/>
          <w:sz w:val="32"/>
          <w:szCs w:val="32"/>
        </w:rPr>
        <w:lastRenderedPageBreak/>
        <w:t>Ophthalmology</w:t>
      </w:r>
    </w:p>
    <w:p w14:paraId="7E7398D2" w14:textId="77777777" w:rsidR="00C15B6A" w:rsidRPr="00C15B6A" w:rsidRDefault="00C15B6A" w:rsidP="00C15B6A">
      <w:pPr>
        <w:framePr w:hSpace="180" w:wrap="around" w:vAnchor="page" w:hAnchor="page" w:x="1456" w:y="1621"/>
        <w:spacing w:before="100" w:beforeAutospacing="1" w:after="100" w:afterAutospacing="1"/>
        <w:rPr>
          <w:rFonts w:ascii="Arial" w:hAnsi="Arial" w:cs="Arial"/>
          <w:sz w:val="20"/>
          <w:szCs w:val="20"/>
        </w:rPr>
      </w:pPr>
      <w:r w:rsidRPr="00C15B6A">
        <w:rPr>
          <w:rFonts w:ascii="Arial" w:hAnsi="Arial" w:cs="Arial"/>
          <w:sz w:val="20"/>
          <w:szCs w:val="20"/>
        </w:rPr>
        <w:t xml:space="preserve">Lehigh Valley Center for Sight </w:t>
      </w:r>
      <w:r>
        <w:rPr>
          <w:rFonts w:ascii="Arial" w:hAnsi="Arial" w:cs="Arial"/>
          <w:sz w:val="20"/>
          <w:szCs w:val="20"/>
        </w:rPr>
        <w:t xml:space="preserve">- </w:t>
      </w:r>
      <w:r w:rsidRPr="00C15B6A">
        <w:rPr>
          <w:rFonts w:ascii="Arial" w:hAnsi="Arial" w:cs="Arial"/>
          <w:sz w:val="20"/>
          <w:szCs w:val="20"/>
        </w:rPr>
        <w:t>1739 West Fairmont St</w:t>
      </w:r>
      <w:r>
        <w:rPr>
          <w:rFonts w:ascii="Arial" w:hAnsi="Arial" w:cs="Arial"/>
          <w:sz w:val="20"/>
          <w:szCs w:val="20"/>
        </w:rPr>
        <w:t xml:space="preserve">., Allentown, PA 18104, </w:t>
      </w:r>
      <w:r w:rsidRPr="00C15B6A">
        <w:rPr>
          <w:rFonts w:ascii="Arial" w:hAnsi="Arial" w:cs="Arial"/>
          <w:sz w:val="20"/>
          <w:szCs w:val="20"/>
        </w:rPr>
        <w:t xml:space="preserve">(610) 437-4988 </w:t>
      </w:r>
    </w:p>
    <w:p w14:paraId="33BAB909" w14:textId="77777777" w:rsidR="00C15B6A" w:rsidRPr="00C15B6A" w:rsidRDefault="00C15B6A" w:rsidP="00C15B6A">
      <w:pPr>
        <w:framePr w:hSpace="180" w:wrap="around" w:vAnchor="page" w:hAnchor="page" w:x="1456" w:y="1621"/>
        <w:spacing w:before="100" w:beforeAutospacing="1" w:after="100" w:afterAutospacing="1"/>
        <w:rPr>
          <w:rFonts w:ascii="Arial Black" w:hAnsi="Arial Black" w:cs="Times New Roman"/>
          <w:b/>
          <w:sz w:val="32"/>
          <w:szCs w:val="32"/>
        </w:rPr>
      </w:pPr>
      <w:r w:rsidRPr="00C15B6A">
        <w:rPr>
          <w:rFonts w:ascii="Arial Black" w:hAnsi="Arial Black" w:cs="Times New Roman"/>
          <w:b/>
          <w:sz w:val="32"/>
          <w:szCs w:val="32"/>
        </w:rPr>
        <w:t>Chiropractic Care</w:t>
      </w:r>
    </w:p>
    <w:p w14:paraId="1D5954C8" w14:textId="77777777" w:rsidR="00C15B6A" w:rsidRPr="00C15B6A" w:rsidRDefault="00C15B6A" w:rsidP="00C15B6A">
      <w:pPr>
        <w:framePr w:hSpace="180" w:wrap="around" w:vAnchor="page" w:hAnchor="page" w:x="1456" w:y="1621"/>
        <w:spacing w:before="100" w:beforeAutospacing="1" w:after="100" w:afterAutospacing="1"/>
        <w:rPr>
          <w:rFonts w:ascii="Times" w:hAnsi="Times" w:cs="Times New Roman"/>
          <w:sz w:val="20"/>
          <w:szCs w:val="20"/>
        </w:rPr>
      </w:pPr>
      <w:r>
        <w:rPr>
          <w:rFonts w:ascii="Times New Roman" w:hAnsi="Times New Roman" w:cs="Times New Roman"/>
          <w:sz w:val="20"/>
          <w:szCs w:val="20"/>
        </w:rPr>
        <w:t xml:space="preserve">West End Chiropractic Center - </w:t>
      </w:r>
      <w:r>
        <w:rPr>
          <w:rFonts w:ascii="Times New Roman,Italic" w:hAnsi="Times New Roman,Italic" w:cs="Times New Roman"/>
          <w:sz w:val="20"/>
          <w:szCs w:val="20"/>
        </w:rPr>
        <w:t>Richard Bold, DC, 2731 Tilghman Street, Allentown, PA</w:t>
      </w:r>
      <w:r>
        <w:rPr>
          <w:rFonts w:ascii="Times" w:hAnsi="Times" w:cs="Times New Roman"/>
          <w:sz w:val="20"/>
          <w:szCs w:val="20"/>
        </w:rPr>
        <w:t xml:space="preserve">, </w:t>
      </w:r>
      <w:r w:rsidRPr="00C379BC">
        <w:rPr>
          <w:rFonts w:ascii="Times New Roman" w:hAnsi="Times New Roman" w:cs="Times New Roman"/>
          <w:sz w:val="20"/>
          <w:szCs w:val="20"/>
        </w:rPr>
        <w:t>(610) 432-2224</w:t>
      </w:r>
    </w:p>
    <w:p w14:paraId="07162D37" w14:textId="77777777" w:rsidR="00C15B6A" w:rsidRPr="00C15B6A" w:rsidRDefault="00C15B6A" w:rsidP="00C15B6A">
      <w:pPr>
        <w:framePr w:hSpace="180" w:wrap="around" w:vAnchor="page" w:hAnchor="page" w:x="1456" w:y="1621"/>
        <w:spacing w:before="100" w:beforeAutospacing="1" w:after="100" w:afterAutospacing="1"/>
        <w:rPr>
          <w:rFonts w:ascii="Arial Black" w:hAnsi="Arial Black" w:cs="Times New Roman"/>
          <w:b/>
          <w:sz w:val="32"/>
          <w:szCs w:val="32"/>
        </w:rPr>
      </w:pPr>
      <w:r w:rsidRPr="00C15B6A">
        <w:rPr>
          <w:rFonts w:ascii="Arial Black" w:hAnsi="Arial Black" w:cs="Times New Roman"/>
          <w:b/>
          <w:sz w:val="32"/>
          <w:szCs w:val="32"/>
        </w:rPr>
        <w:t>Physical Therapy</w:t>
      </w:r>
    </w:p>
    <w:p w14:paraId="78D13F10" w14:textId="77777777" w:rsidR="00C15B6A" w:rsidRPr="00C15B6A" w:rsidRDefault="00C15B6A" w:rsidP="00C15B6A">
      <w:pPr>
        <w:framePr w:hSpace="180" w:wrap="around" w:vAnchor="page" w:hAnchor="page" w:x="1456" w:y="1621"/>
        <w:spacing w:before="100" w:beforeAutospacing="1" w:after="100" w:afterAutospacing="1"/>
        <w:rPr>
          <w:rFonts w:ascii="Arial" w:hAnsi="Arial" w:cs="Arial"/>
          <w:sz w:val="20"/>
          <w:szCs w:val="20"/>
        </w:rPr>
      </w:pPr>
      <w:r w:rsidRPr="00C15B6A">
        <w:rPr>
          <w:rFonts w:ascii="Arial" w:hAnsi="Arial" w:cs="Arial"/>
          <w:sz w:val="20"/>
          <w:szCs w:val="20"/>
        </w:rPr>
        <w:t xml:space="preserve">Orthopedic Physical Therapy Specialist, Inc. </w:t>
      </w:r>
      <w:r>
        <w:rPr>
          <w:rFonts w:ascii="Arial" w:hAnsi="Arial" w:cs="Arial"/>
          <w:sz w:val="20"/>
          <w:szCs w:val="20"/>
        </w:rPr>
        <w:t xml:space="preserve"> - 1150 Glenlivet Drive, Suite A14, </w:t>
      </w:r>
      <w:r w:rsidRPr="00C15B6A">
        <w:rPr>
          <w:rFonts w:ascii="Arial" w:hAnsi="Arial" w:cs="Arial"/>
          <w:sz w:val="20"/>
          <w:szCs w:val="20"/>
        </w:rPr>
        <w:t>Allentown, PA 18106</w:t>
      </w:r>
      <w:r w:rsidRPr="00C15B6A">
        <w:rPr>
          <w:rFonts w:ascii="Arial" w:hAnsi="Arial" w:cs="Arial"/>
          <w:sz w:val="20"/>
          <w:szCs w:val="20"/>
        </w:rPr>
        <w:br/>
        <w:t xml:space="preserve">(610) 336-4300 </w:t>
      </w:r>
    </w:p>
    <w:p w14:paraId="0E6D4FD6" w14:textId="77777777" w:rsidR="00C15B6A" w:rsidRDefault="00C15B6A" w:rsidP="00C15B6A">
      <w:pPr>
        <w:widowControl w:val="0"/>
        <w:autoSpaceDE w:val="0"/>
        <w:autoSpaceDN w:val="0"/>
        <w:adjustRightInd w:val="0"/>
        <w:spacing w:after="240" w:line="260" w:lineRule="atLeast"/>
        <w:rPr>
          <w:rFonts w:ascii="Arial" w:hAnsi="Arial" w:cs="Arial"/>
          <w:color w:val="000000"/>
          <w:sz w:val="20"/>
          <w:szCs w:val="20"/>
        </w:rPr>
      </w:pPr>
      <w:r w:rsidRPr="00C379BC">
        <w:rPr>
          <w:rFonts w:ascii="Times New Roman" w:hAnsi="Times New Roman" w:cs="Times New Roman"/>
          <w:sz w:val="20"/>
          <w:szCs w:val="20"/>
        </w:rPr>
        <w:br/>
      </w:r>
    </w:p>
    <w:p w14:paraId="129C8482" w14:textId="77777777" w:rsidR="00C15B6A" w:rsidRDefault="00C15B6A" w:rsidP="00C15B6A">
      <w:pPr>
        <w:widowControl w:val="0"/>
        <w:autoSpaceDE w:val="0"/>
        <w:autoSpaceDN w:val="0"/>
        <w:adjustRightInd w:val="0"/>
        <w:spacing w:after="240" w:line="260" w:lineRule="atLeast"/>
        <w:rPr>
          <w:rFonts w:ascii="Arial" w:hAnsi="Arial" w:cs="Arial"/>
          <w:color w:val="000000"/>
          <w:sz w:val="20"/>
          <w:szCs w:val="20"/>
        </w:rPr>
      </w:pPr>
    </w:p>
    <w:p w14:paraId="199438CF" w14:textId="77777777" w:rsidR="001D7B00" w:rsidRDefault="001D7B00"/>
    <w:sectPr w:rsidR="001D7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Times New 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526FD"/>
    <w:multiLevelType w:val="hybridMultilevel"/>
    <w:tmpl w:val="C3AE7BD6"/>
    <w:lvl w:ilvl="0" w:tplc="3F88D30A">
      <w:start w:val="6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6A"/>
    <w:rsid w:val="001D7B00"/>
    <w:rsid w:val="00271B83"/>
    <w:rsid w:val="004566F4"/>
    <w:rsid w:val="00AE5F78"/>
    <w:rsid w:val="00C15B6A"/>
    <w:rsid w:val="00CA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B5F3"/>
  <w15:docId w15:val="{790514E0-1C5E-4DCE-A119-B74B37B6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6A"/>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4566F4"/>
    <w:pPr>
      <w:keepNext/>
      <w:jc w:val="center"/>
      <w:outlineLvl w:val="0"/>
    </w:pPr>
    <w:rPr>
      <w:rFonts w:ascii="Bookman Old Style" w:eastAsia="Times New Roman" w:hAnsi="Bookman Old Style" w:cs="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rtingler</dc:creator>
  <cp:lastModifiedBy>Mary Kramer</cp:lastModifiedBy>
  <cp:revision>2</cp:revision>
  <dcterms:created xsi:type="dcterms:W3CDTF">2021-02-11T22:17:00Z</dcterms:created>
  <dcterms:modified xsi:type="dcterms:W3CDTF">2021-02-11T22:17:00Z</dcterms:modified>
</cp:coreProperties>
</file>